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142"/>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PROGETTAZIONE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DISCIPLINARE LICEO SCIENZE UMANE</w:t>
      </w:r>
    </w:p>
    <w:p w:rsidR="00000000" w:rsidDel="00000000" w:rsidP="00000000" w:rsidRDefault="00000000" w:rsidRPr="00000000" w14:paraId="00000002">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DIPARTIMENTO SCIENZE UMANE </w:t>
      </w:r>
    </w:p>
    <w:p w:rsidR="00000000" w:rsidDel="00000000" w:rsidP="00000000" w:rsidRDefault="00000000" w:rsidRPr="00000000" w14:paraId="00000003">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FILOSOFIA LICEO OP. ECONOMICO/ SOCIALE  2020/21</w:t>
      </w:r>
    </w:p>
    <w:p w:rsidR="00000000" w:rsidDel="00000000" w:rsidP="00000000" w:rsidRDefault="00000000" w:rsidRPr="00000000" w14:paraId="00000004">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ind w:right="-2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termine del percorso liceale, lo studente è consapevole del significato della riflessione filosofica come modalità specifica e fondamentale della ragione umana che, in epoche diverse e in diverse tradizioni culturali, ripropone costantemente la domanda sulla conoscenza , sull’ esistenza dell’ uomo e sul senso dell’ essere e dell’ esistere; avrà inoltre acquisito una conoscenza il più possibile organica dei punti nodali dello sviluppo storico del pensiero occidentale, cogliendo di ogni autore o tema trattato sia il legame con il contesto storico-culturale, sia la portata universalistica che ogni filosofia possiede. La conoscenza degli autori e dei problemi filosofici fondamentali  determinano lo  sviluppo della riflessione personale, del giudizio critico,  della capacità di argomentare una tesi,   dell’ attitudine alla discussione razionale, riconoscendo la diversità dei metodi con cui la ragione giunge a conoscere il reale.</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FINALITA’ DIDATTICO-EDUCATIVE CLASSE III </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tbl>
      <w:tblPr>
        <w:tblStyle w:val="Table1"/>
        <w:tblW w:w="9606.0" w:type="dxa"/>
        <w:jc w:val="left"/>
        <w:tblInd w:w="98.0" w:type="dxa"/>
        <w:tblLayout w:type="fixed"/>
        <w:tblLook w:val="0400"/>
      </w:tblPr>
      <w:tblGrid>
        <w:gridCol w:w="2943"/>
        <w:gridCol w:w="3402"/>
        <w:gridCol w:w="3261"/>
        <w:tblGridChange w:id="0">
          <w:tblGrid>
            <w:gridCol w:w="2943"/>
            <w:gridCol w:w="3402"/>
            <w:gridCol w:w="3261"/>
          </w:tblGrid>
        </w:tblGridChange>
      </w:tblGrid>
      <w:tr>
        <w:trPr>
          <w:trHeight w:val="1"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D">
            <w:pPr>
              <w:spacing w:after="0" w:line="240" w:lineRule="auto"/>
              <w:rPr/>
            </w:pPr>
            <w:r w:rsidDel="00000000" w:rsidR="00000000" w:rsidRPr="00000000">
              <w:rPr>
                <w:rFonts w:ascii="Times New Roman" w:cs="Times New Roman" w:eastAsia="Times New Roman" w:hAnsi="Times New Roman"/>
                <w:rtl w:val="0"/>
              </w:rPr>
              <w:t xml:space="preserve">CONTENUTI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E">
            <w:pPr>
              <w:spacing w:after="0" w:line="240" w:lineRule="auto"/>
              <w:rPr/>
            </w:pPr>
            <w:r w:rsidDel="00000000" w:rsidR="00000000" w:rsidRPr="00000000">
              <w:rPr>
                <w:rFonts w:ascii="Times New Roman" w:cs="Times New Roman" w:eastAsia="Times New Roman" w:hAnsi="Times New Roman"/>
                <w:rtl w:val="0"/>
              </w:rPr>
              <w:t xml:space="preserve">OBIETTIVI COGNITIVI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F">
            <w:pPr>
              <w:spacing w:after="0" w:line="240" w:lineRule="auto"/>
              <w:rPr/>
            </w:pPr>
            <w:r w:rsidDel="00000000" w:rsidR="00000000" w:rsidRPr="00000000">
              <w:rPr>
                <w:rFonts w:ascii="Times New Roman" w:cs="Times New Roman" w:eastAsia="Times New Roman" w:hAnsi="Times New Roman"/>
                <w:rtl w:val="0"/>
              </w:rPr>
              <w:t xml:space="preserve">COMPETENZE ATTESE</w:t>
            </w:r>
            <w:r w:rsidDel="00000000" w:rsidR="00000000" w:rsidRPr="00000000">
              <w:rPr>
                <w:rtl w:val="0"/>
              </w:rPr>
            </w:r>
          </w:p>
        </w:tc>
      </w:tr>
      <w:tr>
        <w:trPr>
          <w:trHeight w:val="578"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0">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nascita della Filosofia</w:t>
            </w:r>
          </w:p>
          <w:p w:rsidR="00000000" w:rsidDel="00000000" w:rsidP="00000000" w:rsidRDefault="00000000" w:rsidRPr="00000000" w14:paraId="00000011">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Socrate e i Sofisti </w:t>
            </w:r>
          </w:p>
          <w:p w:rsidR="00000000" w:rsidDel="00000000" w:rsidP="00000000" w:rsidRDefault="00000000" w:rsidRPr="00000000" w14:paraId="00000012">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Platone </w:t>
            </w:r>
          </w:p>
          <w:p w:rsidR="00000000" w:rsidDel="00000000" w:rsidP="00000000" w:rsidRDefault="00000000" w:rsidRPr="00000000" w14:paraId="00000013">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Aristotele </w:t>
            </w:r>
          </w:p>
          <w:p w:rsidR="00000000" w:rsidDel="00000000" w:rsidP="00000000" w:rsidRDefault="00000000" w:rsidRPr="00000000" w14:paraId="00000014">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filosofia nell'età ellenistica </w:t>
            </w:r>
          </w:p>
          <w:p w:rsidR="00000000" w:rsidDel="00000000" w:rsidP="00000000" w:rsidRDefault="00000000" w:rsidRPr="00000000" w14:paraId="00000015">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Cristianesimo e Filosofia</w:t>
            </w:r>
          </w:p>
          <w:p w:rsidR="00000000" w:rsidDel="00000000" w:rsidP="00000000" w:rsidRDefault="00000000" w:rsidRPr="00000000" w14:paraId="00000016">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Agostino di Ippona</w:t>
            </w:r>
          </w:p>
          <w:p w:rsidR="00000000" w:rsidDel="00000000" w:rsidP="00000000" w:rsidRDefault="00000000" w:rsidRPr="00000000" w14:paraId="00000017">
            <w:pPr>
              <w:numPr>
                <w:ilvl w:val="0"/>
                <w:numId w:val="3"/>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Tommaso d’Aquino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8">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Comprensione e uso del lessico specifico e delle categorie essenziali della tradizione filosofica</w:t>
            </w:r>
          </w:p>
          <w:p w:rsidR="00000000" w:rsidDel="00000000" w:rsidP="00000000" w:rsidRDefault="00000000" w:rsidRPr="00000000" w14:paraId="00000019">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Comprensione del contenuto e del significato  di testi filosofici attraverso l’analisi, la sintesi e la rielaborazione concettuale </w:t>
            </w:r>
          </w:p>
          <w:p w:rsidR="00000000" w:rsidDel="00000000" w:rsidP="00000000" w:rsidRDefault="00000000" w:rsidRPr="00000000" w14:paraId="0000001A">
            <w:pPr>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Conoscenza degli strumenti del filosofare quali l’induzione, la deduzione, la sintesi autonoma del pensiero.</w:t>
            </w:r>
            <w:r w:rsidDel="00000000" w:rsidR="00000000" w:rsidRPr="00000000">
              <w:rPr>
                <w:rtl w:val="0"/>
              </w:rPr>
            </w:r>
          </w:p>
          <w:p w:rsidR="00000000" w:rsidDel="00000000" w:rsidP="00000000" w:rsidRDefault="00000000" w:rsidRPr="00000000" w14:paraId="0000001B">
            <w:pPr>
              <w:numPr>
                <w:ilvl w:val="0"/>
                <w:numId w:val="3"/>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 Saper riferire gli sviluppi  del pensiero filosofico al contesto storico-culturale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C">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Riflettere e argomentare individuando collegamenti e relazioni</w:t>
            </w:r>
          </w:p>
          <w:p w:rsidR="00000000" w:rsidDel="00000000" w:rsidP="00000000" w:rsidRDefault="00000000" w:rsidRPr="00000000" w14:paraId="0000001D">
            <w:pPr>
              <w:spacing w:after="0" w:line="24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numPr>
                <w:ilvl w:val="0"/>
                <w:numId w:val="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Leggere, comprendere e interpretare un testo</w:t>
            </w:r>
          </w:p>
          <w:p w:rsidR="00000000" w:rsidDel="00000000" w:rsidP="00000000" w:rsidRDefault="00000000" w:rsidRPr="00000000" w14:paraId="0000001F">
            <w:pPr>
              <w:spacing w:after="0" w:line="240" w:lineRule="auto"/>
              <w:ind w:left="720" w:firstLine="0"/>
              <w:rPr/>
            </w:pPr>
            <w:r w:rsidDel="00000000" w:rsidR="00000000" w:rsidRPr="00000000">
              <w:rPr>
                <w:rtl w:val="0"/>
              </w:rPr>
            </w:r>
          </w:p>
          <w:p w:rsidR="00000000" w:rsidDel="00000000" w:rsidP="00000000" w:rsidRDefault="00000000" w:rsidRPr="00000000" w14:paraId="00000020">
            <w:pPr>
              <w:numPr>
                <w:ilvl w:val="0"/>
                <w:numId w:val="3"/>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Sviluppare la riflessione  personale e l’attitudine alla discussione razionale</w:t>
            </w:r>
            <w:r w:rsidDel="00000000" w:rsidR="00000000" w:rsidRPr="00000000">
              <w:rPr>
                <w:rtl w:val="0"/>
              </w:rPr>
            </w:r>
          </w:p>
        </w:tc>
      </w:tr>
    </w:tbl>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FINALITA’ DIDATTICO-EDUCATIVE CLASSE IV</w:t>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tl w:val="0"/>
        </w:rPr>
      </w:r>
    </w:p>
    <w:tbl>
      <w:tblPr>
        <w:tblStyle w:val="Table2"/>
        <w:tblW w:w="9606.0" w:type="dxa"/>
        <w:jc w:val="left"/>
        <w:tblInd w:w="98.0" w:type="dxa"/>
        <w:tblLayout w:type="fixed"/>
        <w:tblLook w:val="0400"/>
      </w:tblPr>
      <w:tblGrid>
        <w:gridCol w:w="2943"/>
        <w:gridCol w:w="3402"/>
        <w:gridCol w:w="3261"/>
        <w:tblGridChange w:id="0">
          <w:tblGrid>
            <w:gridCol w:w="2943"/>
            <w:gridCol w:w="3402"/>
            <w:gridCol w:w="3261"/>
          </w:tblGrid>
        </w:tblGridChange>
      </w:tblGrid>
      <w:tr>
        <w:trPr>
          <w:trHeight w:val="1"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C">
            <w:pPr>
              <w:spacing w:after="0" w:line="240" w:lineRule="auto"/>
              <w:rPr/>
            </w:pPr>
            <w:r w:rsidDel="00000000" w:rsidR="00000000" w:rsidRPr="00000000">
              <w:rPr>
                <w:rFonts w:ascii="Times New Roman" w:cs="Times New Roman" w:eastAsia="Times New Roman" w:hAnsi="Times New Roman"/>
                <w:rtl w:val="0"/>
              </w:rPr>
              <w:t xml:space="preserve">CONTENUTI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D">
            <w:pPr>
              <w:spacing w:after="0" w:line="240" w:lineRule="auto"/>
              <w:rPr/>
            </w:pPr>
            <w:r w:rsidDel="00000000" w:rsidR="00000000" w:rsidRPr="00000000">
              <w:rPr>
                <w:rFonts w:ascii="Times New Roman" w:cs="Times New Roman" w:eastAsia="Times New Roman" w:hAnsi="Times New Roman"/>
                <w:rtl w:val="0"/>
              </w:rPr>
              <w:t xml:space="preserve">OBIETTIVI COGNITIVI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E">
            <w:pPr>
              <w:spacing w:after="0" w:line="240" w:lineRule="auto"/>
              <w:rPr/>
            </w:pPr>
            <w:r w:rsidDel="00000000" w:rsidR="00000000" w:rsidRPr="00000000">
              <w:rPr>
                <w:rFonts w:ascii="Times New Roman" w:cs="Times New Roman" w:eastAsia="Times New Roman" w:hAnsi="Times New Roman"/>
                <w:rtl w:val="0"/>
              </w:rPr>
              <w:t xml:space="preserve">COMPETENZE ATTESE</w:t>
            </w:r>
            <w:r w:rsidDel="00000000" w:rsidR="00000000" w:rsidRPr="00000000">
              <w:rPr>
                <w:rtl w:val="0"/>
              </w:rPr>
            </w:r>
          </w:p>
        </w:tc>
      </w:tr>
      <w:tr>
        <w:trPr>
          <w:trHeight w:val="578"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F">
            <w:pPr>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rivoluzione scientifica </w:t>
            </w:r>
          </w:p>
          <w:p w:rsidR="00000000" w:rsidDel="00000000" w:rsidP="00000000" w:rsidRDefault="00000000" w:rsidRPr="00000000" w14:paraId="00000030">
            <w:pPr>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pensiero politico nell'età moderna </w:t>
            </w:r>
          </w:p>
          <w:p w:rsidR="00000000" w:rsidDel="00000000" w:rsidP="00000000" w:rsidRDefault="00000000" w:rsidRPr="00000000" w14:paraId="00000031">
            <w:pPr>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Razionalismo ed Empirismo </w:t>
            </w:r>
          </w:p>
          <w:p w:rsidR="00000000" w:rsidDel="00000000" w:rsidP="00000000" w:rsidRDefault="00000000" w:rsidRPr="00000000" w14:paraId="00000032">
            <w:pPr>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Kant </w:t>
            </w:r>
          </w:p>
          <w:p w:rsidR="00000000" w:rsidDel="00000000" w:rsidP="00000000" w:rsidRDefault="00000000" w:rsidRPr="00000000" w14:paraId="00000033">
            <w:pPr>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Hegel </w:t>
            </w:r>
          </w:p>
          <w:p w:rsidR="00000000" w:rsidDel="00000000" w:rsidP="00000000" w:rsidRDefault="00000000" w:rsidRPr="00000000" w14:paraId="0000003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5">
            <w:pPr>
              <w:numPr>
                <w:ilvl w:val="0"/>
                <w:numId w:val="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Arricchimento della comprensione e dell’uso della terminologia specifica</w:t>
            </w:r>
          </w:p>
          <w:p w:rsidR="00000000" w:rsidDel="00000000" w:rsidP="00000000" w:rsidRDefault="00000000" w:rsidRPr="00000000" w14:paraId="00000036">
            <w:pPr>
              <w:numPr>
                <w:ilvl w:val="0"/>
                <w:numId w:val="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Individuazione di problemi e temi propri della filosofia moderna, evidenziandone i nuclei centrali</w:t>
            </w:r>
          </w:p>
          <w:p w:rsidR="00000000" w:rsidDel="00000000" w:rsidP="00000000" w:rsidRDefault="00000000" w:rsidRPr="00000000" w14:paraId="00000037">
            <w:pPr>
              <w:numPr>
                <w:ilvl w:val="0"/>
                <w:numId w:val="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Comprensione e problematizzazione delle tesi dei maggiori filosofi moderni</w:t>
            </w:r>
          </w:p>
          <w:p w:rsidR="00000000" w:rsidDel="00000000" w:rsidP="00000000" w:rsidRDefault="00000000" w:rsidRPr="00000000" w14:paraId="00000038">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Comprensione dei cambiamenti di temi e punti di vista della filosofia moderna rispetto a quella medievale</w:t>
            </w:r>
            <w:r w:rsidDel="00000000" w:rsidR="00000000" w:rsidRPr="00000000">
              <w:rPr>
                <w:rtl w:val="0"/>
              </w:rPr>
            </w:r>
          </w:p>
          <w:p w:rsidR="00000000" w:rsidDel="00000000" w:rsidP="00000000" w:rsidRDefault="00000000" w:rsidRPr="00000000" w14:paraId="00000039">
            <w:pPr>
              <w:numPr>
                <w:ilvl w:val="0"/>
                <w:numId w:val="5"/>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Individuare nessi tra la filosofia, le diverse forme del sapere e gli altri linguaggi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A">
            <w:pPr>
              <w:numPr>
                <w:ilvl w:val="0"/>
                <w:numId w:val="5"/>
              </w:numPr>
              <w:spacing w:after="0" w:line="240" w:lineRule="auto"/>
              <w:ind w:left="1003"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Sviluppare l’argomentazione attraverso l’ induzione, la deduzione, la sintesi critica .</w:t>
            </w:r>
          </w:p>
          <w:p w:rsidR="00000000" w:rsidDel="00000000" w:rsidP="00000000" w:rsidRDefault="00000000" w:rsidRPr="00000000" w14:paraId="0000003B">
            <w:pPr>
              <w:numPr>
                <w:ilvl w:val="0"/>
                <w:numId w:val="5"/>
              </w:numPr>
              <w:spacing w:after="0" w:line="240" w:lineRule="auto"/>
              <w:ind w:left="1003"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Individuare i nessi tra la filosofia e il sapere scientifico. </w:t>
            </w:r>
          </w:p>
          <w:p w:rsidR="00000000" w:rsidDel="00000000" w:rsidP="00000000" w:rsidRDefault="00000000" w:rsidRPr="00000000" w14:paraId="0000003C">
            <w:pPr>
              <w:numPr>
                <w:ilvl w:val="0"/>
                <w:numId w:val="5"/>
              </w:numPr>
              <w:spacing w:after="0" w:line="240" w:lineRule="auto"/>
              <w:ind w:left="1003"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Ricostruire organicamente il pensiero dei filosofi individuandone i legami con il contesto storico-culturale.</w:t>
            </w:r>
          </w:p>
          <w:p w:rsidR="00000000" w:rsidDel="00000000" w:rsidP="00000000" w:rsidRDefault="00000000" w:rsidRPr="00000000" w14:paraId="0000003D">
            <w:pPr>
              <w:numPr>
                <w:ilvl w:val="0"/>
                <w:numId w:val="5"/>
              </w:numPr>
              <w:spacing w:after="0" w:line="240" w:lineRule="auto"/>
              <w:ind w:left="1003" w:hanging="360"/>
              <w:rPr/>
            </w:pPr>
            <w:r w:rsidDel="00000000" w:rsidR="00000000" w:rsidRPr="00000000">
              <w:rPr>
                <w:rFonts w:ascii="Times New Roman" w:cs="Times New Roman" w:eastAsia="Times New Roman" w:hAnsi="Times New Roman"/>
                <w:sz w:val="20"/>
                <w:szCs w:val="20"/>
                <w:rtl w:val="0"/>
              </w:rPr>
              <w:t xml:space="preserve">Sviluppare concetti e tesi personali, esercitando il pensiero divergente </w:t>
            </w:r>
            <w:r w:rsidDel="00000000" w:rsidR="00000000" w:rsidRPr="00000000">
              <w:rPr>
                <w:rtl w:val="0"/>
              </w:rPr>
            </w:r>
          </w:p>
        </w:tc>
      </w:tr>
    </w:tbl>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FINALITA’ DIDATTICO-EDUCATIVE CLASSE V</w:t>
      </w:r>
    </w:p>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tl w:val="0"/>
        </w:rPr>
      </w:r>
    </w:p>
    <w:tbl>
      <w:tblPr>
        <w:tblStyle w:val="Table3"/>
        <w:tblW w:w="9606.0" w:type="dxa"/>
        <w:jc w:val="left"/>
        <w:tblInd w:w="98.0" w:type="dxa"/>
        <w:tblLayout w:type="fixed"/>
        <w:tblLook w:val="0400"/>
      </w:tblPr>
      <w:tblGrid>
        <w:gridCol w:w="2943"/>
        <w:gridCol w:w="3544"/>
        <w:gridCol w:w="3119"/>
        <w:tblGridChange w:id="0">
          <w:tblGrid>
            <w:gridCol w:w="2943"/>
            <w:gridCol w:w="3544"/>
            <w:gridCol w:w="3119"/>
          </w:tblGrid>
        </w:tblGridChange>
      </w:tblGrid>
      <w:tr>
        <w:trPr>
          <w:trHeight w:val="1"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6">
            <w:pPr>
              <w:spacing w:after="0" w:line="240" w:lineRule="auto"/>
              <w:rPr/>
            </w:pPr>
            <w:r w:rsidDel="00000000" w:rsidR="00000000" w:rsidRPr="00000000">
              <w:rPr>
                <w:rFonts w:ascii="Times New Roman" w:cs="Times New Roman" w:eastAsia="Times New Roman" w:hAnsi="Times New Roman"/>
                <w:rtl w:val="0"/>
              </w:rPr>
              <w:t xml:space="preserve">CONTENUTI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7">
            <w:pPr>
              <w:spacing w:after="0" w:line="240" w:lineRule="auto"/>
              <w:rPr/>
            </w:pPr>
            <w:r w:rsidDel="00000000" w:rsidR="00000000" w:rsidRPr="00000000">
              <w:rPr>
                <w:rFonts w:ascii="Times New Roman" w:cs="Times New Roman" w:eastAsia="Times New Roman" w:hAnsi="Times New Roman"/>
                <w:rtl w:val="0"/>
              </w:rPr>
              <w:t xml:space="preserve">OBIETTIVI COGNITIVI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8">
            <w:pPr>
              <w:spacing w:after="0" w:line="240" w:lineRule="auto"/>
              <w:rPr/>
            </w:pPr>
            <w:r w:rsidDel="00000000" w:rsidR="00000000" w:rsidRPr="00000000">
              <w:rPr>
                <w:rFonts w:ascii="Times New Roman" w:cs="Times New Roman" w:eastAsia="Times New Roman" w:hAnsi="Times New Roman"/>
                <w:rtl w:val="0"/>
              </w:rPr>
              <w:t xml:space="preserve">COMPETENZE ATTESE</w:t>
            </w:r>
            <w:r w:rsidDel="00000000" w:rsidR="00000000" w:rsidRPr="00000000">
              <w:rPr>
                <w:rtl w:val="0"/>
              </w:rPr>
            </w:r>
          </w:p>
        </w:tc>
      </w:tr>
      <w:tr>
        <w:trPr>
          <w:trHeight w:val="578" w:hRule="atLeast"/>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9">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dissoluzione e la critica del sistema hegeliano </w:t>
            </w:r>
          </w:p>
          <w:p w:rsidR="00000000" w:rsidDel="00000000" w:rsidP="00000000" w:rsidRDefault="00000000" w:rsidRPr="00000000" w14:paraId="0000004A">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Marx </w:t>
            </w:r>
          </w:p>
          <w:p w:rsidR="00000000" w:rsidDel="00000000" w:rsidP="00000000" w:rsidRDefault="00000000" w:rsidRPr="00000000" w14:paraId="0000004B">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Positivismo </w:t>
            </w:r>
          </w:p>
          <w:p w:rsidR="00000000" w:rsidDel="00000000" w:rsidP="00000000" w:rsidRDefault="00000000" w:rsidRPr="00000000" w14:paraId="0000004C">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Nietzsche </w:t>
            </w:r>
          </w:p>
          <w:p w:rsidR="00000000" w:rsidDel="00000000" w:rsidP="00000000" w:rsidRDefault="00000000" w:rsidRPr="00000000" w14:paraId="0000004D">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Freud e la psicoanalisi </w:t>
            </w:r>
          </w:p>
          <w:p w:rsidR="00000000" w:rsidDel="00000000" w:rsidP="00000000" w:rsidRDefault="00000000" w:rsidRPr="00000000" w14:paraId="0000004E">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scelta correnti o autori significativi del Novecento: </w:t>
            </w:r>
          </w:p>
          <w:p w:rsidR="00000000" w:rsidDel="00000000" w:rsidP="00000000" w:rsidRDefault="00000000" w:rsidRPr="00000000" w14:paraId="0000004F">
            <w:pPr>
              <w:spacing w:after="0" w:line="240" w:lineRule="auto"/>
              <w:ind w:left="7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Epistemologia del 900 </w:t>
            </w:r>
          </w:p>
          <w:p w:rsidR="00000000" w:rsidDel="00000000" w:rsidP="00000000" w:rsidRDefault="00000000" w:rsidRPr="00000000" w14:paraId="00000050">
            <w:pPr>
              <w:spacing w:after="0" w:line="240" w:lineRule="auto"/>
              <w:ind w:left="7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Ermeneutica </w:t>
            </w:r>
          </w:p>
          <w:p w:rsidR="00000000" w:rsidDel="00000000" w:rsidP="00000000" w:rsidRDefault="00000000" w:rsidRPr="00000000" w14:paraId="00000051">
            <w:pPr>
              <w:spacing w:after="0" w:line="240" w:lineRule="auto"/>
              <w:ind w:left="70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Esistenzialismo </w:t>
            </w:r>
          </w:p>
          <w:p w:rsidR="00000000" w:rsidDel="00000000" w:rsidP="00000000" w:rsidRDefault="00000000" w:rsidRPr="00000000" w14:paraId="00000052">
            <w:pPr>
              <w:spacing w:after="0" w:line="240" w:lineRule="auto"/>
              <w:ind w:left="708" w:firstLine="0"/>
              <w:rPr/>
            </w:pPr>
            <w:r w:rsidDel="00000000" w:rsidR="00000000" w:rsidRPr="00000000">
              <w:rPr>
                <w:rFonts w:ascii="Times New Roman" w:cs="Times New Roman" w:eastAsia="Times New Roman" w:hAnsi="Times New Roman"/>
                <w:sz w:val="20"/>
                <w:szCs w:val="20"/>
                <w:rtl w:val="0"/>
              </w:rPr>
              <w:t xml:space="preserve">4. Filosofia politica.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3">
            <w:pPr>
              <w:numPr>
                <w:ilvl w:val="0"/>
                <w:numId w:val="2"/>
              </w:numPr>
              <w:spacing w:after="0" w:line="240" w:lineRule="auto"/>
              <w:ind w:left="643"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Conoscenza degli sviluppi dal pensiero moderno alle correnti filosofiche del Novecento</w:t>
            </w:r>
            <w:r w:rsidDel="00000000" w:rsidR="00000000" w:rsidRPr="00000000">
              <w:rPr>
                <w:rtl w:val="0"/>
              </w:rPr>
            </w:r>
          </w:p>
          <w:p w:rsidR="00000000" w:rsidDel="00000000" w:rsidP="00000000" w:rsidRDefault="00000000" w:rsidRPr="00000000" w14:paraId="00000054">
            <w:pPr>
              <w:numPr>
                <w:ilvl w:val="0"/>
                <w:numId w:val="2"/>
              </w:numPr>
              <w:spacing w:after="0" w:line="240" w:lineRule="auto"/>
              <w:ind w:left="643"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Consolidamento della riflessione per inferenza logica</w:t>
            </w:r>
            <w:r w:rsidDel="00000000" w:rsidR="00000000" w:rsidRPr="00000000">
              <w:rPr>
                <w:rtl w:val="0"/>
              </w:rPr>
            </w:r>
          </w:p>
          <w:p w:rsidR="00000000" w:rsidDel="00000000" w:rsidP="00000000" w:rsidRDefault="00000000" w:rsidRPr="00000000" w14:paraId="00000055">
            <w:pPr>
              <w:numPr>
                <w:ilvl w:val="0"/>
                <w:numId w:val="2"/>
              </w:numPr>
              <w:spacing w:after="0" w:line="240" w:lineRule="auto"/>
              <w:ind w:left="643"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Individuazione di differenze e analogie, rispetto a un medesimo problema, delle diverse posizioni  dei filosofi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6">
            <w:pPr>
              <w:numPr>
                <w:ilvl w:val="0"/>
                <w:numId w:val="2"/>
              </w:numPr>
              <w:spacing w:after="0" w:line="240" w:lineRule="auto"/>
              <w:ind w:left="643" w:hanging="360"/>
              <w:rPr/>
            </w:pPr>
            <w:r w:rsidDel="00000000" w:rsidR="00000000" w:rsidRPr="00000000">
              <w:rPr>
                <w:rFonts w:ascii="Times New Roman" w:cs="Times New Roman" w:eastAsia="Times New Roman" w:hAnsi="Times New Roman"/>
                <w:sz w:val="20"/>
                <w:szCs w:val="20"/>
                <w:rtl w:val="0"/>
              </w:rPr>
              <w:t xml:space="preserve">Rielaborazione delle conoscenze attraverso la creatività del pensiero, la pluralità di prospettive, la comunicazione dialogica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7">
            <w:pPr>
              <w:numPr>
                <w:ilvl w:val="0"/>
                <w:numId w:val="2"/>
              </w:numPr>
              <w:spacing w:after="0" w:line="240" w:lineRule="auto"/>
              <w:ind w:left="643"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Cogliere i rapporti tra filosofia e scienza nella cultura del Novecento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8">
            <w:pPr>
              <w:numPr>
                <w:ilvl w:val="0"/>
                <w:numId w:val="2"/>
              </w:numPr>
              <w:spacing w:after="0" w:line="240" w:lineRule="auto"/>
              <w:ind w:left="643"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Leggere, attraverso le conoscenze filosofiche, i contesti culturali del nostro tempo.</w:t>
            </w:r>
            <w:r w:rsidDel="00000000" w:rsidR="00000000" w:rsidRPr="00000000">
              <w:rPr>
                <w:rtl w:val="0"/>
              </w:rPr>
            </w:r>
          </w:p>
          <w:p w:rsidR="00000000" w:rsidDel="00000000" w:rsidP="00000000" w:rsidRDefault="00000000" w:rsidRPr="00000000" w14:paraId="00000059">
            <w:pPr>
              <w:numPr>
                <w:ilvl w:val="0"/>
                <w:numId w:val="2"/>
              </w:numPr>
              <w:spacing w:after="0" w:line="240" w:lineRule="auto"/>
              <w:ind w:left="643" w:hanging="360"/>
              <w:rPr/>
            </w:pPr>
            <w:r w:rsidDel="00000000" w:rsidR="00000000" w:rsidRPr="00000000">
              <w:rPr>
                <w:rFonts w:ascii="Times New Roman" w:cs="Times New Roman" w:eastAsia="Times New Roman" w:hAnsi="Times New Roman"/>
                <w:sz w:val="20"/>
                <w:szCs w:val="20"/>
                <w:rtl w:val="0"/>
              </w:rPr>
              <w:t xml:space="preserve">Elaborare valori e visioni personali dell’esistenza alla luce dei contributi provenienti dai vari ambiti della filosofia (Etica, Politica, Estetica, Metafisica …)  </w:t>
            </w:r>
            <w:r w:rsidDel="00000000" w:rsidR="00000000" w:rsidRPr="00000000">
              <w:rPr>
                <w:rtl w:val="0"/>
              </w:rPr>
            </w:r>
          </w:p>
        </w:tc>
      </w:tr>
    </w:tbl>
    <w:p w:rsidR="00000000" w:rsidDel="00000000" w:rsidP="00000000" w:rsidRDefault="00000000" w:rsidRPr="00000000" w14:paraId="0000005A">
      <w:pPr>
        <w:rPr>
          <w:rFonts w:ascii="Times New Roman" w:cs="Times New Roman" w:eastAsia="Times New Roman" w:hAnsi="Times New Roman"/>
          <w:sz w:val="32"/>
          <w:szCs w:val="32"/>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276E6A"/>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AVWp23ZQonbQ6P1nkMKbB2/Tg==">AMUW2mWu/fzAi+/Wfm68dncSMMHP8FNyeerpQi532KlG7yaC9DToaVu0WhgwfYGszFh+ShmKs/cP0Egw2GIguJx47rZAYrKOgLCZzMVODshfIyrMtkL06XY=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2021-05-28T16:00:00Z</dcterms:created>
  <dc:creator>DECAR</dc:creator>
</cp:coreProperties>
</file>